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ДОГОВОР №_______ </w:t>
      </w: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 ОКАЗАНИЕ ДОПОЛНИТЕЛЬНЫХ УСЛУГ </w:t>
      </w:r>
      <w:proofErr w:type="gramStart"/>
      <w:r>
        <w:rPr>
          <w:b/>
          <w:sz w:val="18"/>
          <w:szCs w:val="18"/>
        </w:rPr>
        <w:t>ПРОЖИВАЮЩИМ</w:t>
      </w:r>
      <w:proofErr w:type="gramEnd"/>
      <w:r>
        <w:rPr>
          <w:b/>
          <w:sz w:val="18"/>
          <w:szCs w:val="18"/>
        </w:rPr>
        <w:t xml:space="preserve"> В СТУДЕНЧЕСКОМ ОБЩЕЖИТИИ </w:t>
      </w: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</w:p>
    <w:p w:rsidR="000D7D4A" w:rsidRDefault="000D7D4A" w:rsidP="000D7D4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.А</w:t>
      </w:r>
      <w:proofErr w:type="gramEnd"/>
      <w:r>
        <w:rPr>
          <w:sz w:val="18"/>
          <w:szCs w:val="18"/>
        </w:rPr>
        <w:t>рмавир                                                                                                                                            «___»</w:t>
      </w:r>
      <w:proofErr w:type="spellStart"/>
      <w:r>
        <w:rPr>
          <w:sz w:val="18"/>
          <w:szCs w:val="18"/>
        </w:rPr>
        <w:t>___________20_____г</w:t>
      </w:r>
      <w:proofErr w:type="spellEnd"/>
      <w:r>
        <w:rPr>
          <w:sz w:val="18"/>
          <w:szCs w:val="18"/>
        </w:rPr>
        <w:t>.</w:t>
      </w:r>
    </w:p>
    <w:p w:rsidR="000D7D4A" w:rsidRDefault="000D7D4A" w:rsidP="000D7D4A">
      <w:pPr>
        <w:spacing w:line="276" w:lineRule="auto"/>
        <w:jc w:val="both"/>
        <w:rPr>
          <w:sz w:val="18"/>
          <w:szCs w:val="18"/>
        </w:rPr>
      </w:pP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Федеральное государственное бюджетное образовательное учреждение высшего образования «Армавирский государственный педагогический университет», именуемое в дальнейшем «Исполнитель», «</w:t>
      </w:r>
      <w:proofErr w:type="spellStart"/>
      <w:r>
        <w:rPr>
          <w:sz w:val="18"/>
          <w:szCs w:val="18"/>
        </w:rPr>
        <w:t>ФГБОУ</w:t>
      </w:r>
      <w:proofErr w:type="spellEnd"/>
      <w:r>
        <w:rPr>
          <w:sz w:val="18"/>
          <w:szCs w:val="18"/>
        </w:rPr>
        <w:t xml:space="preserve"> ВО «</w:t>
      </w:r>
      <w:proofErr w:type="spellStart"/>
      <w:r>
        <w:rPr>
          <w:sz w:val="18"/>
          <w:szCs w:val="18"/>
        </w:rPr>
        <w:t>АГПУ</w:t>
      </w:r>
      <w:proofErr w:type="spellEnd"/>
      <w:r>
        <w:rPr>
          <w:sz w:val="18"/>
          <w:szCs w:val="18"/>
        </w:rPr>
        <w:t>», «Университет», в лице  ___________________________________________________________________________________</w:t>
      </w:r>
    </w:p>
    <w:p w:rsidR="000D7D4A" w:rsidRDefault="000D7D4A" w:rsidP="000D7D4A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  <w:vertAlign w:val="superscript"/>
        </w:rPr>
        <w:t>(должность, фамилия, имя, отчество должностного лица)</w:t>
      </w:r>
      <w:r>
        <w:rPr>
          <w:sz w:val="18"/>
          <w:szCs w:val="18"/>
        </w:rPr>
        <w:t xml:space="preserve"> _______________________________________________________________________________________________________, </w:t>
      </w:r>
    </w:p>
    <w:p w:rsidR="000D7D4A" w:rsidRDefault="000D7D4A" w:rsidP="000D7D4A">
      <w:pPr>
        <w:spacing w:line="276" w:lineRule="auto"/>
        <w:jc w:val="center"/>
        <w:rPr>
          <w:sz w:val="18"/>
          <w:szCs w:val="18"/>
        </w:rPr>
      </w:pPr>
    </w:p>
    <w:p w:rsidR="000D7D4A" w:rsidRDefault="000D7D4A" w:rsidP="000D7D4A">
      <w:pPr>
        <w:spacing w:line="276" w:lineRule="auto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действующего</w:t>
      </w:r>
      <w:proofErr w:type="gramEnd"/>
      <w:r>
        <w:rPr>
          <w:sz w:val="18"/>
          <w:szCs w:val="18"/>
        </w:rPr>
        <w:t xml:space="preserve"> на основании доверенности  от _________________________№_____________________, с одной стороны </w:t>
      </w:r>
    </w:p>
    <w:p w:rsidR="000D7D4A" w:rsidRDefault="000D7D4A" w:rsidP="000D7D4A">
      <w:pPr>
        <w:spacing w:line="276" w:lineRule="auto"/>
        <w:jc w:val="center"/>
        <w:rPr>
          <w:sz w:val="18"/>
          <w:szCs w:val="18"/>
        </w:rPr>
      </w:pPr>
    </w:p>
    <w:p w:rsidR="000D7D4A" w:rsidRDefault="000D7D4A" w:rsidP="000D7D4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и___________________________________________________________________________________________________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___,</w:t>
      </w:r>
    </w:p>
    <w:p w:rsidR="000D7D4A" w:rsidRDefault="000D7D4A" w:rsidP="000D7D4A">
      <w:pPr>
        <w:spacing w:line="276" w:lineRule="auto"/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(фамилия, имя, отчество </w:t>
      </w:r>
      <w:proofErr w:type="gramStart"/>
      <w:r>
        <w:rPr>
          <w:sz w:val="18"/>
          <w:szCs w:val="18"/>
          <w:vertAlign w:val="superscript"/>
        </w:rPr>
        <w:t>проживающего</w:t>
      </w:r>
      <w:proofErr w:type="gramEnd"/>
      <w:r>
        <w:rPr>
          <w:sz w:val="18"/>
          <w:szCs w:val="18"/>
          <w:vertAlign w:val="superscript"/>
        </w:rPr>
        <w:t>)</w:t>
      </w:r>
    </w:p>
    <w:p w:rsidR="000D7D4A" w:rsidRDefault="000D7D4A" w:rsidP="000D7D4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именуемы</w:t>
      </w:r>
      <w:proofErr w:type="gramStart"/>
      <w:r>
        <w:rPr>
          <w:sz w:val="18"/>
          <w:szCs w:val="18"/>
        </w:rPr>
        <w:t>й(</w:t>
      </w:r>
      <w:proofErr w:type="gram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 xml:space="preserve">) в дальнейшем «Заказчик», «Проживающий», с другой стороны, совместно именуемые «Стороны», а по отдельности «Сторона», на основании положения о студенческом общежитии Университета, договора найма жилого помещения в студенческом общежитии, заключили настоящий договор на оказание дополнительных услуг проживающим в студенческом общежитии </w:t>
      </w:r>
      <w:proofErr w:type="spellStart"/>
      <w:r>
        <w:rPr>
          <w:sz w:val="18"/>
          <w:szCs w:val="18"/>
        </w:rPr>
        <w:t>ФГБОУ</w:t>
      </w:r>
      <w:proofErr w:type="spellEnd"/>
      <w:r>
        <w:rPr>
          <w:sz w:val="18"/>
          <w:szCs w:val="18"/>
        </w:rPr>
        <w:t xml:space="preserve"> ВО «</w:t>
      </w:r>
      <w:proofErr w:type="spellStart"/>
      <w:r>
        <w:rPr>
          <w:sz w:val="18"/>
          <w:szCs w:val="18"/>
        </w:rPr>
        <w:t>АГПУ</w:t>
      </w:r>
      <w:proofErr w:type="spellEnd"/>
      <w:r>
        <w:rPr>
          <w:sz w:val="18"/>
          <w:szCs w:val="18"/>
        </w:rPr>
        <w:t>» (далее также соответственно - Договор, общежитие) о нижеследующем:</w:t>
      </w: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1. ПРЕДМЕТ ДОГОВОРА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Исполнитель предоставляет Заказчику жилое помещение в комнате №________ студенческого общежития по адресу: </w:t>
      </w:r>
      <w:r>
        <w:rPr>
          <w:b/>
          <w:sz w:val="18"/>
          <w:szCs w:val="18"/>
        </w:rPr>
        <w:t>г. Армавир, ул. ______________</w:t>
      </w:r>
      <w:r>
        <w:rPr>
          <w:sz w:val="18"/>
          <w:szCs w:val="18"/>
        </w:rPr>
        <w:t xml:space="preserve">, д.____ на период обучения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_________________</w:t>
      </w: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>___________________</w:t>
      </w:r>
      <w:proofErr w:type="spellEnd"/>
      <w:r>
        <w:rPr>
          <w:sz w:val="18"/>
          <w:szCs w:val="18"/>
        </w:rPr>
        <w:t>, следующие дополнительные услуги (далее также – дополнительные услуги):</w:t>
      </w:r>
    </w:p>
    <w:tbl>
      <w:tblPr>
        <w:tblStyle w:val="a8"/>
        <w:tblW w:w="0" w:type="auto"/>
        <w:tblInd w:w="0" w:type="dxa"/>
        <w:tblLook w:val="04A0"/>
      </w:tblPr>
      <w:tblGrid>
        <w:gridCol w:w="427"/>
        <w:gridCol w:w="4193"/>
        <w:gridCol w:w="2333"/>
        <w:gridCol w:w="2333"/>
      </w:tblGrid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D4A" w:rsidRDefault="000D7D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D4A" w:rsidRDefault="000D7D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дополнительных услуг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D4A" w:rsidRDefault="000D7D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(расценки)</w:t>
            </w:r>
          </w:p>
          <w:p w:rsidR="000D7D4A" w:rsidRDefault="000D7D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дополнительных услуг на одного проживающего в месяц, руб.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Отметка </w:t>
            </w:r>
          </w:p>
          <w:p w:rsidR="000D7D4A" w:rsidRDefault="000D7D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 фактически предоставляемых дополнительных услугах (предоставление – «да», </w:t>
            </w:r>
            <w:proofErr w:type="spellStart"/>
            <w:r>
              <w:rPr>
                <w:b/>
                <w:sz w:val="18"/>
                <w:szCs w:val="18"/>
              </w:rPr>
              <w:t>непредоставление</w:t>
            </w:r>
            <w:proofErr w:type="spellEnd"/>
            <w:r>
              <w:rPr>
                <w:b/>
                <w:sz w:val="18"/>
                <w:szCs w:val="18"/>
              </w:rPr>
              <w:t xml:space="preserve"> – «нет»)</w:t>
            </w: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принтером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феном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Роутер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музыкальным оборудованием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настольной лампой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телевизором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утюгом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компьютером (ноутбуком)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 холодильником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D7D4A" w:rsidTr="000D7D4A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4A" w:rsidRDefault="000D7D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Заказчик на условиях настоящего Договора обязуется оплатить Исполнителю фактически предоставляемые дополнительные услуги в соответствии с установленной стоимостью данных услуг. </w:t>
      </w: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2. ОБЯЗАННОСТИ СТОРОН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2.1. Исполнитель обязуется: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bookmarkStart w:id="0" w:name="_GoBack"/>
      <w:bookmarkEnd w:id="0"/>
      <w:r>
        <w:rPr>
          <w:sz w:val="18"/>
          <w:szCs w:val="18"/>
        </w:rPr>
        <w:t xml:space="preserve">.1. Предоставить право Заказчику, при наличии технической возможности, пользоваться личными исправными и сертифицированными в установленном порядке персональным компьютером, телевизором, холодильником и другой бытовой техникой (пользоваться электроемким оборудованием (калориферами, электроплитами и т.д.) только с письменного разрешения Исполнителя). Плата за потребляемую электроэнергию этими приборами устанавливаются Исполнителем в соответствии со средней установленной мощностью приборов и нормативным количеством часов их эксплуатации. 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2.2. Заказчик обязуется: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2.2.1. </w:t>
      </w:r>
      <w:proofErr w:type="gramStart"/>
      <w:r>
        <w:rPr>
          <w:sz w:val="18"/>
          <w:szCs w:val="18"/>
        </w:rPr>
        <w:t>Вносить плату за дополнительные услуги в соответствии с установленными Исполнителем расценками ежемесячно не позднее 25 числа либо за период пользования дополнительными услугами более чем один месяц до 25 числа первого месяца данного периода.</w:t>
      </w:r>
      <w:proofErr w:type="gramEnd"/>
      <w:r>
        <w:rPr>
          <w:sz w:val="18"/>
          <w:szCs w:val="18"/>
        </w:rPr>
        <w:t xml:space="preserve"> Плата за дополнительные услуги устанавливается приказом </w:t>
      </w:r>
      <w:proofErr w:type="spellStart"/>
      <w:r>
        <w:rPr>
          <w:sz w:val="18"/>
          <w:szCs w:val="18"/>
        </w:rPr>
        <w:t>ФГБОУ</w:t>
      </w:r>
      <w:proofErr w:type="spellEnd"/>
      <w:r>
        <w:rPr>
          <w:sz w:val="18"/>
          <w:szCs w:val="18"/>
        </w:rPr>
        <w:t xml:space="preserve"> ВО «</w:t>
      </w:r>
      <w:proofErr w:type="spellStart"/>
      <w:r>
        <w:rPr>
          <w:sz w:val="18"/>
          <w:szCs w:val="18"/>
        </w:rPr>
        <w:t>АГПУ</w:t>
      </w:r>
      <w:proofErr w:type="spellEnd"/>
      <w:r>
        <w:rPr>
          <w:sz w:val="18"/>
          <w:szCs w:val="18"/>
        </w:rPr>
        <w:t>», согласованным с первичной профсоюзной организацией работников и студентов Университета. Данный приказ размещается в установленном порядке на официальном сайте Исполнителя в разделе «Общежития» и (или) «Бухгалтерия».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2.2.2. Вносить установленную плату за дополнительные услуги путем перечисления денежных средств на расчетный (лицевой) счет Исполнителя</w:t>
      </w:r>
      <w:r>
        <w:rPr>
          <w:i/>
          <w:sz w:val="18"/>
          <w:szCs w:val="18"/>
        </w:rPr>
        <w:t>.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При изменении стоимости дополнительных услуг вносить плату с учетом данных изменений в согласованный с Исполнителем срок. Уведомление Заказчика об изменении стоимости дополнительных услуг осуществляется путем размещения соответствующего приказа Исполнителя на официальном сайте </w:t>
      </w:r>
      <w:proofErr w:type="spellStart"/>
      <w:r>
        <w:rPr>
          <w:sz w:val="18"/>
          <w:szCs w:val="18"/>
        </w:rPr>
        <w:t>ФГБОУ</w:t>
      </w:r>
      <w:proofErr w:type="spellEnd"/>
      <w:r>
        <w:rPr>
          <w:sz w:val="18"/>
          <w:szCs w:val="18"/>
        </w:rPr>
        <w:t xml:space="preserve"> ВО «</w:t>
      </w:r>
      <w:proofErr w:type="spellStart"/>
      <w:r>
        <w:rPr>
          <w:sz w:val="18"/>
          <w:szCs w:val="18"/>
        </w:rPr>
        <w:t>АГПУ</w:t>
      </w:r>
      <w:proofErr w:type="spellEnd"/>
      <w:r>
        <w:rPr>
          <w:sz w:val="18"/>
          <w:szCs w:val="18"/>
        </w:rPr>
        <w:t xml:space="preserve">» в разделах «Общежития» и (или) «Бухгалтерия». </w:t>
      </w:r>
    </w:p>
    <w:p w:rsidR="000D7D4A" w:rsidRDefault="000D7D4A" w:rsidP="000D7D4A">
      <w:pPr>
        <w:spacing w:line="276" w:lineRule="auto"/>
        <w:jc w:val="both"/>
        <w:rPr>
          <w:b/>
          <w:sz w:val="18"/>
          <w:szCs w:val="18"/>
        </w:rPr>
      </w:pP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3. ОТВЕТСТВЕННОСТЬ СТОРОН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3.1. Стороны несут ответственность за невыполнение или ненадлежащее выполнение взятых на себя обязательств по настоящему Договору в соответствии с законодательством РФ.</w:t>
      </w: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4. ПОРЯДОК РАСТОРЖЕНИЯ ДОГОВОРА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4.1. Настоящий </w:t>
      </w:r>
      <w:proofErr w:type="gramStart"/>
      <w:r>
        <w:rPr>
          <w:sz w:val="18"/>
          <w:szCs w:val="18"/>
        </w:rPr>
        <w:t>Договор</w:t>
      </w:r>
      <w:proofErr w:type="gramEnd"/>
      <w:r>
        <w:rPr>
          <w:sz w:val="18"/>
          <w:szCs w:val="18"/>
        </w:rPr>
        <w:t xml:space="preserve"> может быть расторгнут по соглашению Сторон либо в одностороннем порядке по инициативе одной из Сторон в соответствии с действующим законодательством РФ.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4.2. В случае расторжения Договора Исполнитель возвращает Заказчику остаточную на момент отчисления сумму от внесенной последним стоимости дополнительных услуг.</w:t>
      </w: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5. ВСТУПЛЕНИЕ ДОГОВОРА В СИЛУ И ЕГО СРОКИ</w:t>
      </w:r>
    </w:p>
    <w:p w:rsidR="000D7D4A" w:rsidRDefault="000D7D4A" w:rsidP="000D7D4A">
      <w:pPr>
        <w:shd w:val="clear" w:color="auto" w:fill="FFFFFF"/>
        <w:ind w:right="-1" w:firstLine="567"/>
        <w:jc w:val="both"/>
        <w:rPr>
          <w:sz w:val="18"/>
          <w:szCs w:val="18"/>
        </w:rPr>
      </w:pPr>
      <w:r>
        <w:rPr>
          <w:sz w:val="18"/>
          <w:szCs w:val="18"/>
        </w:rPr>
        <w:t>5.1. Настоящий Договор вступает в силу с момента подписания его Сторонами и действует до полного исполнения Сторонами обязательств.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5.2. Моментом начала исполнения обязательств по настоящему Договору является внесение платы за пользование дополнительными услугами непосредственно на расчетный (лицевой) счет Исполнителя</w:t>
      </w:r>
      <w:r>
        <w:rPr>
          <w:i/>
          <w:sz w:val="18"/>
          <w:szCs w:val="18"/>
        </w:rPr>
        <w:t>.</w:t>
      </w: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6. ДОПОЛНИТЕЛЬНЫЕ УСЛОВИЯ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6.1. Стороны договорились, что все споры, связанные с выполнением условий настоящего Договора, разрешаются путем переговоров. При этом Стороны пришли к соглашению, что в случае </w:t>
      </w:r>
      <w:proofErr w:type="spellStart"/>
      <w:r>
        <w:rPr>
          <w:sz w:val="18"/>
          <w:szCs w:val="18"/>
        </w:rPr>
        <w:t>неурегулирования</w:t>
      </w:r>
      <w:proofErr w:type="spellEnd"/>
      <w:r>
        <w:rPr>
          <w:sz w:val="18"/>
          <w:szCs w:val="18"/>
        </w:rPr>
        <w:t xml:space="preserve"> спорных вопросов в процессе переговоров. Споры разрешаются в суде по месту нахождения Исполнителя в порядке. </w:t>
      </w:r>
      <w:proofErr w:type="gramStart"/>
      <w:r>
        <w:rPr>
          <w:sz w:val="18"/>
          <w:szCs w:val="18"/>
        </w:rPr>
        <w:t>Установленном</w:t>
      </w:r>
      <w:proofErr w:type="gramEnd"/>
      <w:r>
        <w:rPr>
          <w:sz w:val="18"/>
          <w:szCs w:val="18"/>
        </w:rPr>
        <w:t xml:space="preserve"> законодательством РФ. 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условий настоящего Договора оформляются по согласованию Сторон в виде дополнительных соглашений к данному Договору и являются его неотъемлемой частью.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6.3. В случае возникновения чрезвычайных и непредотвратимых событий (стихийных бедствий, пожаров, наводнений и других форс-мажорных обстоятельств) Стороны освобождаются от ответственности за неисполнение либо ненадлежащее исполнение Договора. При этом Сторона, ссылающаяся на форс-мажорные обстоятельства, обязана в письменной форме уведомить другую Сторону об их наступлении в течение 3-х календарных дней </w:t>
      </w:r>
      <w:proofErr w:type="gramStart"/>
      <w:r>
        <w:rPr>
          <w:sz w:val="18"/>
          <w:szCs w:val="18"/>
        </w:rPr>
        <w:t>с даты возникновения</w:t>
      </w:r>
      <w:proofErr w:type="gramEnd"/>
      <w:r>
        <w:rPr>
          <w:sz w:val="18"/>
          <w:szCs w:val="18"/>
        </w:rPr>
        <w:t xml:space="preserve"> данных обстоятельств.  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6.4. Настоящий Договор составлен в 2-х экземплярах (по одному для каждой Стороны), имеющих равную юридическую силу.</w:t>
      </w:r>
    </w:p>
    <w:p w:rsidR="000D7D4A" w:rsidRDefault="000D7D4A" w:rsidP="000D7D4A">
      <w:pPr>
        <w:spacing w:line="276" w:lineRule="auto"/>
        <w:ind w:firstLine="567"/>
        <w:jc w:val="both"/>
        <w:rPr>
          <w:sz w:val="18"/>
          <w:szCs w:val="18"/>
        </w:rPr>
      </w:pPr>
    </w:p>
    <w:p w:rsidR="000D7D4A" w:rsidRDefault="000D7D4A" w:rsidP="000D7D4A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7. АДРЕСА И РЕКВИЗИТЫ СТОРОН</w:t>
      </w:r>
    </w:p>
    <w:tbl>
      <w:tblPr>
        <w:tblStyle w:val="a8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8"/>
        <w:gridCol w:w="4861"/>
      </w:tblGrid>
      <w:tr w:rsidR="000D7D4A" w:rsidTr="000D7D4A">
        <w:tc>
          <w:tcPr>
            <w:tcW w:w="5103" w:type="dxa"/>
            <w:hideMark/>
          </w:tcPr>
          <w:p w:rsidR="000D7D4A" w:rsidRDefault="000D7D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4786" w:type="dxa"/>
            <w:hideMark/>
          </w:tcPr>
          <w:p w:rsidR="000D7D4A" w:rsidRDefault="000D7D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  <w:tr w:rsidR="000D7D4A" w:rsidTr="000D7D4A">
        <w:tc>
          <w:tcPr>
            <w:tcW w:w="5103" w:type="dxa"/>
            <w:vMerge w:val="restart"/>
          </w:tcPr>
          <w:p w:rsidR="000D7D4A" w:rsidRDefault="000D7D4A">
            <w:pPr>
              <w:spacing w:line="276" w:lineRule="auto"/>
              <w:ind w:left="176"/>
            </w:pPr>
            <w:r>
              <w:t>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      </w:r>
          </w:p>
          <w:p w:rsidR="000D7D4A" w:rsidRDefault="000D7D4A">
            <w:pPr>
              <w:spacing w:line="276" w:lineRule="auto"/>
              <w:ind w:left="176"/>
            </w:pPr>
            <w:r>
              <w:t xml:space="preserve">352901, Краснодарский край, </w:t>
            </w:r>
            <w:proofErr w:type="gramStart"/>
            <w:r>
              <w:t>г</w:t>
            </w:r>
            <w:proofErr w:type="gramEnd"/>
            <w:r>
              <w:t>. Армавир,</w:t>
            </w:r>
          </w:p>
          <w:p w:rsidR="000D7D4A" w:rsidRDefault="000D7D4A">
            <w:pPr>
              <w:spacing w:line="276" w:lineRule="auto"/>
              <w:ind w:left="176"/>
            </w:pPr>
            <w:r>
              <w:t>ул. Р. Люксембург, д. 159</w:t>
            </w:r>
          </w:p>
          <w:p w:rsidR="000D7D4A" w:rsidRDefault="000D7D4A">
            <w:pPr>
              <w:spacing w:line="276" w:lineRule="auto"/>
              <w:ind w:left="176"/>
            </w:pPr>
            <w:proofErr w:type="spellStart"/>
            <w:r>
              <w:t>БИК</w:t>
            </w:r>
            <w:proofErr w:type="spellEnd"/>
            <w:r>
              <w:t xml:space="preserve"> 040349001 </w:t>
            </w:r>
          </w:p>
          <w:p w:rsidR="000D7D4A" w:rsidRDefault="000D7D4A">
            <w:pPr>
              <w:spacing w:line="276" w:lineRule="auto"/>
              <w:ind w:left="176"/>
            </w:pPr>
            <w:r>
              <w:t xml:space="preserve">ИНН 2302022685 </w:t>
            </w:r>
          </w:p>
          <w:p w:rsidR="000D7D4A" w:rsidRDefault="000D7D4A">
            <w:pPr>
              <w:spacing w:line="276" w:lineRule="auto"/>
              <w:ind w:left="176"/>
            </w:pPr>
            <w:proofErr w:type="spellStart"/>
            <w:r>
              <w:t>КПП</w:t>
            </w:r>
            <w:proofErr w:type="spellEnd"/>
            <w:r>
              <w:t xml:space="preserve"> 230201001</w:t>
            </w:r>
          </w:p>
          <w:p w:rsidR="000D7D4A" w:rsidRDefault="000D7D4A">
            <w:pPr>
              <w:spacing w:line="276" w:lineRule="auto"/>
              <w:ind w:left="176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/с 40501810000002000002 в Южное </w:t>
            </w:r>
            <w:proofErr w:type="spellStart"/>
            <w:r>
              <w:t>ГУ</w:t>
            </w:r>
            <w:proofErr w:type="spellEnd"/>
            <w:r>
              <w:t xml:space="preserve"> Банка России</w:t>
            </w:r>
          </w:p>
          <w:p w:rsidR="000D7D4A" w:rsidRDefault="000D7D4A">
            <w:pPr>
              <w:spacing w:line="276" w:lineRule="auto"/>
              <w:ind w:left="176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раснодар, </w:t>
            </w:r>
            <w:proofErr w:type="spellStart"/>
            <w:r>
              <w:t>УФК</w:t>
            </w:r>
            <w:proofErr w:type="spellEnd"/>
            <w:r>
              <w:t xml:space="preserve"> по Краснодарскому краю </w:t>
            </w:r>
          </w:p>
          <w:p w:rsidR="000D7D4A" w:rsidRDefault="000D7D4A">
            <w:pPr>
              <w:spacing w:line="276" w:lineRule="auto"/>
              <w:ind w:left="176"/>
            </w:pP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</w:t>
            </w:r>
            <w:proofErr w:type="spellStart"/>
            <w:r>
              <w:t>20186Х28640</w:t>
            </w:r>
            <w:proofErr w:type="spellEnd"/>
            <w:r>
              <w:t xml:space="preserve">. </w:t>
            </w:r>
          </w:p>
          <w:p w:rsidR="000D7D4A" w:rsidRDefault="000D7D4A">
            <w:pPr>
              <w:spacing w:line="276" w:lineRule="auto"/>
            </w:pPr>
          </w:p>
        </w:tc>
        <w:tc>
          <w:tcPr>
            <w:tcW w:w="4786" w:type="dxa"/>
            <w:hideMark/>
          </w:tcPr>
          <w:p w:rsidR="000D7D4A" w:rsidRDefault="000D7D4A">
            <w:pPr>
              <w:spacing w:line="276" w:lineRule="auto"/>
            </w:pPr>
            <w:r>
              <w:t>ФИО_________________________________________</w:t>
            </w:r>
          </w:p>
        </w:tc>
      </w:tr>
      <w:tr w:rsidR="000D7D4A" w:rsidTr="000D7D4A">
        <w:tc>
          <w:tcPr>
            <w:tcW w:w="0" w:type="auto"/>
            <w:vMerge/>
            <w:vAlign w:val="center"/>
            <w:hideMark/>
          </w:tcPr>
          <w:p w:rsidR="000D7D4A" w:rsidRDefault="000D7D4A"/>
        </w:tc>
        <w:tc>
          <w:tcPr>
            <w:tcW w:w="4786" w:type="dxa"/>
            <w:hideMark/>
          </w:tcPr>
          <w:p w:rsidR="000D7D4A" w:rsidRDefault="000D7D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</w:tc>
      </w:tr>
      <w:tr w:rsidR="000D7D4A" w:rsidTr="000D7D4A">
        <w:tc>
          <w:tcPr>
            <w:tcW w:w="0" w:type="auto"/>
            <w:vMerge/>
            <w:vAlign w:val="center"/>
            <w:hideMark/>
          </w:tcPr>
          <w:p w:rsidR="000D7D4A" w:rsidRDefault="000D7D4A"/>
        </w:tc>
        <w:tc>
          <w:tcPr>
            <w:tcW w:w="4786" w:type="dxa"/>
            <w:hideMark/>
          </w:tcPr>
          <w:p w:rsidR="000D7D4A" w:rsidRDefault="000D7D4A">
            <w:pPr>
              <w:spacing w:line="276" w:lineRule="auto"/>
            </w:pPr>
            <w:r>
              <w:t>Паспорт</w:t>
            </w:r>
          </w:p>
          <w:p w:rsidR="000D7D4A" w:rsidRDefault="000D7D4A">
            <w:pPr>
              <w:spacing w:line="276" w:lineRule="auto"/>
            </w:pPr>
            <w:r>
              <w:t>серия, номер___________________________________</w:t>
            </w:r>
          </w:p>
        </w:tc>
      </w:tr>
      <w:tr w:rsidR="000D7D4A" w:rsidTr="000D7D4A">
        <w:trPr>
          <w:trHeight w:val="2314"/>
        </w:trPr>
        <w:tc>
          <w:tcPr>
            <w:tcW w:w="0" w:type="auto"/>
            <w:vMerge/>
            <w:vAlign w:val="center"/>
            <w:hideMark/>
          </w:tcPr>
          <w:p w:rsidR="000D7D4A" w:rsidRDefault="000D7D4A"/>
        </w:tc>
        <w:tc>
          <w:tcPr>
            <w:tcW w:w="4786" w:type="dxa"/>
            <w:hideMark/>
          </w:tcPr>
          <w:p w:rsidR="000D7D4A" w:rsidRDefault="000D7D4A">
            <w:pPr>
              <w:spacing w:line="276" w:lineRule="auto"/>
              <w:rPr>
                <w:b/>
              </w:rPr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  <w:r>
              <w:rPr>
                <w:b/>
              </w:rPr>
              <w:t xml:space="preserve"> ______________________________</w:t>
            </w:r>
          </w:p>
          <w:p w:rsidR="000D7D4A" w:rsidRDefault="000D7D4A">
            <w:pPr>
              <w:spacing w:line="276" w:lineRule="auto"/>
            </w:pPr>
            <w:r>
              <w:t>______________________________________________</w:t>
            </w:r>
          </w:p>
          <w:p w:rsidR="000D7D4A" w:rsidRDefault="000D7D4A">
            <w:pPr>
              <w:spacing w:line="276" w:lineRule="auto"/>
            </w:pPr>
            <w:r>
              <w:t>______________________________________________</w:t>
            </w:r>
          </w:p>
          <w:p w:rsidR="000D7D4A" w:rsidRDefault="000D7D4A">
            <w:pPr>
              <w:spacing w:line="276" w:lineRule="auto"/>
            </w:pPr>
            <w:proofErr w:type="gramStart"/>
            <w:r>
              <w:t>Зарегистрирован</w:t>
            </w:r>
            <w:proofErr w:type="gramEnd"/>
            <w:r>
              <w:t> (-а) по адресу:___________________</w:t>
            </w:r>
          </w:p>
          <w:p w:rsidR="000D7D4A" w:rsidRDefault="000D7D4A">
            <w:pPr>
              <w:spacing w:line="276" w:lineRule="auto"/>
            </w:pPr>
            <w:r>
              <w:t>______________________________________________</w:t>
            </w:r>
          </w:p>
          <w:p w:rsidR="000D7D4A" w:rsidRDefault="000D7D4A">
            <w:pPr>
              <w:spacing w:line="276" w:lineRule="auto"/>
            </w:pPr>
            <w:r>
              <w:t>______________________________________________</w:t>
            </w:r>
          </w:p>
          <w:p w:rsidR="000D7D4A" w:rsidRDefault="000D7D4A">
            <w:pPr>
              <w:spacing w:line="276" w:lineRule="auto"/>
            </w:pPr>
            <w:r>
              <w:t>______________________________________________</w:t>
            </w:r>
          </w:p>
        </w:tc>
      </w:tr>
      <w:tr w:rsidR="000D7D4A" w:rsidTr="000D7D4A">
        <w:tc>
          <w:tcPr>
            <w:tcW w:w="5103" w:type="dxa"/>
          </w:tcPr>
          <w:p w:rsidR="000D7D4A" w:rsidRDefault="000D7D4A">
            <w:pPr>
              <w:spacing w:line="276" w:lineRule="auto"/>
              <w:rPr>
                <w:b/>
              </w:rPr>
            </w:pPr>
          </w:p>
        </w:tc>
        <w:tc>
          <w:tcPr>
            <w:tcW w:w="4786" w:type="dxa"/>
          </w:tcPr>
          <w:p w:rsidR="000D7D4A" w:rsidRDefault="000D7D4A">
            <w:pPr>
              <w:spacing w:line="276" w:lineRule="auto"/>
              <w:jc w:val="center"/>
              <w:rPr>
                <w:b/>
              </w:rPr>
            </w:pPr>
          </w:p>
        </w:tc>
      </w:tr>
      <w:tr w:rsidR="000D7D4A" w:rsidTr="000D7D4A">
        <w:tc>
          <w:tcPr>
            <w:tcW w:w="5103" w:type="dxa"/>
          </w:tcPr>
          <w:p w:rsidR="000D7D4A" w:rsidRDefault="000D7D4A">
            <w:pPr>
              <w:spacing w:line="276" w:lineRule="auto"/>
              <w:ind w:left="176"/>
              <w:rPr>
                <w:b/>
              </w:rPr>
            </w:pPr>
            <w:r>
              <w:rPr>
                <w:b/>
              </w:rPr>
              <w:t>Исполнитель _______________________________</w:t>
            </w:r>
          </w:p>
          <w:p w:rsidR="000D7D4A" w:rsidRDefault="000D7D4A">
            <w:pPr>
              <w:spacing w:line="276" w:lineRule="auto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                                                                          (должность)</w:t>
            </w:r>
          </w:p>
          <w:p w:rsidR="000D7D4A" w:rsidRDefault="000D7D4A">
            <w:pPr>
              <w:spacing w:line="276" w:lineRule="auto"/>
              <w:ind w:left="176"/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</w:tc>
        <w:tc>
          <w:tcPr>
            <w:tcW w:w="4786" w:type="dxa"/>
          </w:tcPr>
          <w:p w:rsidR="000D7D4A" w:rsidRDefault="000D7D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Заказчик______________________________________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vertAlign w:val="superscript"/>
              </w:rPr>
              <w:t>(подпись, фамилия, инициалы)</w:t>
            </w:r>
          </w:p>
        </w:tc>
      </w:tr>
      <w:tr w:rsidR="000D7D4A" w:rsidTr="000D7D4A">
        <w:tc>
          <w:tcPr>
            <w:tcW w:w="5103" w:type="dxa"/>
          </w:tcPr>
          <w:p w:rsidR="000D7D4A" w:rsidRDefault="000D7D4A">
            <w:pPr>
              <w:spacing w:line="276" w:lineRule="auto"/>
              <w:ind w:left="176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(подпись, фамилия, инициалы)</w:t>
            </w:r>
          </w:p>
          <w:p w:rsidR="000D7D4A" w:rsidRDefault="000D7D4A">
            <w:pPr>
              <w:spacing w:line="276" w:lineRule="auto"/>
              <w:ind w:left="176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М.П.</w:t>
            </w:r>
          </w:p>
        </w:tc>
        <w:tc>
          <w:tcPr>
            <w:tcW w:w="4786" w:type="dxa"/>
          </w:tcPr>
          <w:p w:rsidR="000D7D4A" w:rsidRDefault="000D7D4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C6397" w:rsidRDefault="00EC6397" w:rsidP="000D7D4A"/>
    <w:sectPr w:rsidR="00EC6397" w:rsidSect="000D7D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316"/>
    <w:multiLevelType w:val="multilevel"/>
    <w:tmpl w:val="E0DE5BD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7518D1"/>
    <w:multiLevelType w:val="multilevel"/>
    <w:tmpl w:val="22F0A86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16"/>
        <w:szCs w:val="16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F63DB7"/>
    <w:multiLevelType w:val="multilevel"/>
    <w:tmpl w:val="B5A60E1E"/>
    <w:lvl w:ilvl="0">
      <w:start w:val="6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3">
    <w:nsid w:val="223B6863"/>
    <w:multiLevelType w:val="multilevel"/>
    <w:tmpl w:val="29F4F43A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4">
    <w:nsid w:val="30B25A1B"/>
    <w:multiLevelType w:val="multilevel"/>
    <w:tmpl w:val="25AA4E42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38EC73CD"/>
    <w:multiLevelType w:val="multilevel"/>
    <w:tmpl w:val="A49C704A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6">
    <w:nsid w:val="4A0F568A"/>
    <w:multiLevelType w:val="multilevel"/>
    <w:tmpl w:val="448C401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28E3961"/>
    <w:multiLevelType w:val="multilevel"/>
    <w:tmpl w:val="9B3A9EC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3F5060E"/>
    <w:multiLevelType w:val="multilevel"/>
    <w:tmpl w:val="BF4C6C8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3C46B3B"/>
    <w:multiLevelType w:val="multilevel"/>
    <w:tmpl w:val="03063F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16"/>
        <w:szCs w:val="1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D7D4A"/>
    <w:rsid w:val="000D7D4A"/>
    <w:rsid w:val="00EC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D4A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0D7D4A"/>
    <w:rPr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0D7D4A"/>
    <w:pPr>
      <w:widowControl w:val="0"/>
      <w:shd w:val="clear" w:color="auto" w:fill="FFFFFF"/>
      <w:spacing w:after="180" w:line="0" w:lineRule="atLeast"/>
      <w:jc w:val="right"/>
      <w:outlineLvl w:val="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2">
    <w:name w:val="Заголовок №2_"/>
    <w:basedOn w:val="a0"/>
    <w:link w:val="20"/>
    <w:locked/>
    <w:rsid w:val="000D7D4A"/>
    <w:rPr>
      <w:b/>
      <w:bCs/>
      <w:spacing w:val="-1"/>
      <w:sz w:val="16"/>
      <w:szCs w:val="16"/>
      <w:shd w:val="clear" w:color="auto" w:fill="FFFFFF"/>
    </w:rPr>
  </w:style>
  <w:style w:type="paragraph" w:customStyle="1" w:styleId="20">
    <w:name w:val="Заголовок №2"/>
    <w:basedOn w:val="a"/>
    <w:link w:val="2"/>
    <w:rsid w:val="000D7D4A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16"/>
      <w:szCs w:val="16"/>
      <w:lang w:eastAsia="en-US"/>
    </w:rPr>
  </w:style>
  <w:style w:type="character" w:customStyle="1" w:styleId="a4">
    <w:name w:val="Основной текст_"/>
    <w:basedOn w:val="a0"/>
    <w:link w:val="21"/>
    <w:locked/>
    <w:rsid w:val="000D7D4A"/>
    <w:rPr>
      <w:spacing w:val="-2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4"/>
    <w:rsid w:val="000D7D4A"/>
    <w:pPr>
      <w:widowControl w:val="0"/>
      <w:shd w:val="clear" w:color="auto" w:fill="FFFFFF"/>
      <w:spacing w:before="180" w:line="0" w:lineRule="atLeast"/>
      <w:ind w:hanging="300"/>
      <w:jc w:val="both"/>
    </w:pPr>
    <w:rPr>
      <w:rFonts w:asciiTheme="minorHAnsi" w:eastAsiaTheme="minorHAnsi" w:hAnsiTheme="minorHAnsi" w:cstheme="minorBidi"/>
      <w:spacing w:val="-2"/>
      <w:sz w:val="16"/>
      <w:szCs w:val="16"/>
      <w:lang w:eastAsia="en-US"/>
    </w:rPr>
  </w:style>
  <w:style w:type="character" w:customStyle="1" w:styleId="22">
    <w:name w:val="Основной текст (2)_"/>
    <w:basedOn w:val="a0"/>
    <w:link w:val="23"/>
    <w:locked/>
    <w:rsid w:val="000D7D4A"/>
    <w:rPr>
      <w:i/>
      <w:iCs/>
      <w:spacing w:val="-1"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D7D4A"/>
    <w:pPr>
      <w:widowControl w:val="0"/>
      <w:shd w:val="clear" w:color="auto" w:fill="FFFFFF"/>
      <w:spacing w:before="180" w:line="206" w:lineRule="exact"/>
      <w:jc w:val="center"/>
    </w:pPr>
    <w:rPr>
      <w:rFonts w:asciiTheme="minorHAnsi" w:eastAsiaTheme="minorHAnsi" w:hAnsiTheme="minorHAnsi" w:cstheme="minorBidi"/>
      <w:i/>
      <w:iCs/>
      <w:spacing w:val="-1"/>
      <w:sz w:val="16"/>
      <w:szCs w:val="16"/>
      <w:lang w:eastAsia="en-US"/>
    </w:rPr>
  </w:style>
  <w:style w:type="character" w:customStyle="1" w:styleId="a5">
    <w:name w:val="Подпись к таблице_"/>
    <w:basedOn w:val="a0"/>
    <w:link w:val="a6"/>
    <w:locked/>
    <w:rsid w:val="000D7D4A"/>
    <w:rPr>
      <w:b/>
      <w:bCs/>
      <w:spacing w:val="-1"/>
      <w:sz w:val="16"/>
      <w:szCs w:val="16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0D7D4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-1"/>
      <w:sz w:val="16"/>
      <w:szCs w:val="16"/>
      <w:lang w:eastAsia="en-US"/>
    </w:rPr>
  </w:style>
  <w:style w:type="character" w:customStyle="1" w:styleId="11">
    <w:name w:val="Основной текст1"/>
    <w:basedOn w:val="a4"/>
    <w:rsid w:val="000D7D4A"/>
    <w:rPr>
      <w:b w:val="0"/>
      <w:bCs w:val="0"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ru-RU"/>
    </w:rPr>
  </w:style>
  <w:style w:type="character" w:customStyle="1" w:styleId="a7">
    <w:name w:val="Основной текст + Курсив"/>
    <w:aliases w:val="Интервал 0 pt"/>
    <w:basedOn w:val="a4"/>
    <w:rsid w:val="000D7D4A"/>
    <w:rPr>
      <w:b w:val="0"/>
      <w:bCs w:val="0"/>
      <w:i/>
      <w:iCs/>
      <w:smallCaps w:val="0"/>
      <w:strike w:val="0"/>
      <w:dstrike w:val="0"/>
      <w:color w:val="000000"/>
      <w:spacing w:val="-1"/>
      <w:w w:val="100"/>
      <w:position w:val="0"/>
      <w:u w:val="none"/>
      <w:effect w:val="none"/>
      <w:lang w:val="ru-RU"/>
    </w:rPr>
  </w:style>
  <w:style w:type="table" w:styleId="a8">
    <w:name w:val="Table Grid"/>
    <w:basedOn w:val="a1"/>
    <w:uiPriority w:val="59"/>
    <w:rsid w:val="000D7D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6210</Characters>
  <Application>Microsoft Office Word</Application>
  <DocSecurity>0</DocSecurity>
  <Lines>51</Lines>
  <Paragraphs>14</Paragraphs>
  <ScaleCrop>false</ScaleCrop>
  <Company>agpa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compagpa</dc:creator>
  <cp:keywords/>
  <dc:description/>
  <cp:lastModifiedBy>compagpa</cp:lastModifiedBy>
  <cp:revision>3</cp:revision>
  <dcterms:created xsi:type="dcterms:W3CDTF">2020-06-30T05:10:00Z</dcterms:created>
  <dcterms:modified xsi:type="dcterms:W3CDTF">2020-06-30T05:12:00Z</dcterms:modified>
</cp:coreProperties>
</file>